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9F67" w14:textId="25E9B676" w:rsidR="00884F21" w:rsidRPr="00A71002" w:rsidRDefault="00615BE1" w:rsidP="0081675B">
      <w:pPr>
        <w:pStyle w:val="Cmsor1"/>
        <w:spacing w:before="200"/>
      </w:pPr>
      <w:r>
        <w:t>1</w:t>
      </w:r>
      <w:r w:rsidR="007F226F" w:rsidRPr="00A71002">
        <w:t>/201</w:t>
      </w:r>
      <w:r w:rsidR="00951DEF" w:rsidRPr="00A71002">
        <w:t>9</w:t>
      </w:r>
      <w:r w:rsidR="007F226F" w:rsidRPr="00A71002">
        <w:t>. (</w:t>
      </w:r>
      <w:r>
        <w:t>VI.24)</w:t>
      </w:r>
      <w:r w:rsidR="007F226F" w:rsidRPr="00A71002">
        <w:t xml:space="preserve"> MÜK szabályzat</w:t>
      </w:r>
      <w:r w:rsidR="0081675B" w:rsidRPr="007B17D9">
        <w:rPr>
          <w:vertAlign w:val="superscript"/>
        </w:rPr>
        <w:footnoteReference w:id="1"/>
      </w:r>
      <w:r w:rsidR="007F226F" w:rsidRPr="00A71002">
        <w:br/>
      </w:r>
      <w:r w:rsidR="00E77377">
        <w:t>a kamarai tagdíjról szóló 13/2017. (XI. 20.) MÜK szabályzat módosításáról</w:t>
      </w:r>
    </w:p>
    <w:p w14:paraId="146A9397" w14:textId="77777777" w:rsidR="00536880" w:rsidRPr="00A71002" w:rsidRDefault="00884F21" w:rsidP="0081675B">
      <w:pPr>
        <w:pStyle w:val="Szablyzat"/>
        <w:rPr>
          <w:szCs w:val="24"/>
        </w:rPr>
      </w:pPr>
      <w:r w:rsidRPr="00A71002">
        <w:rPr>
          <w:szCs w:val="24"/>
        </w:rPr>
        <w:t xml:space="preserve">A Magyar Ügyvédi Kamara küldöttgyűlése </w:t>
      </w:r>
    </w:p>
    <w:p w14:paraId="4BD6F724" w14:textId="73F1CE7D" w:rsidR="00536880" w:rsidRPr="00A71002" w:rsidRDefault="00884F21" w:rsidP="0081675B">
      <w:pPr>
        <w:pStyle w:val="Szablyzat"/>
        <w:spacing w:before="100"/>
        <w:rPr>
          <w:szCs w:val="24"/>
        </w:rPr>
      </w:pPr>
      <w:r w:rsidRPr="00A71002">
        <w:rPr>
          <w:szCs w:val="24"/>
        </w:rPr>
        <w:t xml:space="preserve">az ügyvédi tevékenységről szóló 2017. évi LXXVIII. törvény (a továbbiakban: Üttv.) 158. § (1) bekezdés </w:t>
      </w:r>
      <w:r w:rsidR="00E77377">
        <w:rPr>
          <w:szCs w:val="24"/>
        </w:rPr>
        <w:t>6</w:t>
      </w:r>
      <w:r w:rsidR="00951DEF" w:rsidRPr="00A71002">
        <w:rPr>
          <w:szCs w:val="24"/>
        </w:rPr>
        <w:t>.</w:t>
      </w:r>
      <w:r w:rsidR="009117B4">
        <w:rPr>
          <w:szCs w:val="24"/>
        </w:rPr>
        <w:t xml:space="preserve"> </w:t>
      </w:r>
      <w:r w:rsidRPr="00A71002">
        <w:rPr>
          <w:szCs w:val="24"/>
        </w:rPr>
        <w:t>pontjában</w:t>
      </w:r>
      <w:r w:rsidR="00743C88" w:rsidRPr="00A71002">
        <w:rPr>
          <w:szCs w:val="24"/>
        </w:rPr>
        <w:t xml:space="preserve"> kapott felhatalmazás alapján</w:t>
      </w:r>
      <w:r w:rsidR="00536880" w:rsidRPr="00A71002">
        <w:rPr>
          <w:szCs w:val="24"/>
        </w:rPr>
        <w:t>,</w:t>
      </w:r>
    </w:p>
    <w:p w14:paraId="30D0EAE7" w14:textId="10941B2C" w:rsidR="00536880" w:rsidRPr="00A71002" w:rsidRDefault="00884F21" w:rsidP="0081675B">
      <w:pPr>
        <w:pStyle w:val="Szablyzat"/>
        <w:spacing w:before="100"/>
        <w:rPr>
          <w:szCs w:val="24"/>
        </w:rPr>
      </w:pPr>
      <w:r w:rsidRPr="00A71002">
        <w:rPr>
          <w:szCs w:val="24"/>
        </w:rPr>
        <w:t>az Üttv. 157. § (2) bekezdés e) pontjában foglalt feladatkörében eljárva</w:t>
      </w:r>
      <w:r w:rsidR="00536880" w:rsidRPr="00A71002">
        <w:rPr>
          <w:szCs w:val="24"/>
        </w:rPr>
        <w:t>,</w:t>
      </w:r>
    </w:p>
    <w:p w14:paraId="59D07D34" w14:textId="6D41F757" w:rsidR="00536880" w:rsidRPr="00A71002" w:rsidRDefault="00536880" w:rsidP="0081675B">
      <w:pPr>
        <w:pStyle w:val="FESZ"/>
        <w:spacing w:before="100"/>
        <w:rPr>
          <w:sz w:val="24"/>
          <w:szCs w:val="24"/>
        </w:rPr>
      </w:pPr>
      <w:r w:rsidRPr="00A71002">
        <w:rPr>
          <w:sz w:val="24"/>
          <w:szCs w:val="24"/>
        </w:rPr>
        <w:t>az Üttv. 156. § (3) bekezdése szerinti feladatkörében eljáró Országos Kamarai Jogtanácsosi Tagozat és Országos Alkalmazott Ügyvédi Tagozat véleményének kikérésével</w:t>
      </w:r>
    </w:p>
    <w:p w14:paraId="09251973" w14:textId="10D40502" w:rsidR="00884F21" w:rsidRPr="00A71002" w:rsidRDefault="00884F21" w:rsidP="0081675B">
      <w:pPr>
        <w:pStyle w:val="Szablyzat"/>
        <w:spacing w:before="100"/>
        <w:rPr>
          <w:szCs w:val="24"/>
        </w:rPr>
      </w:pPr>
      <w:r w:rsidRPr="00A71002">
        <w:rPr>
          <w:szCs w:val="24"/>
        </w:rPr>
        <w:t>a következő szabályzatot alkotja:</w:t>
      </w:r>
    </w:p>
    <w:p w14:paraId="6F4DFAE2" w14:textId="7EEC3522" w:rsidR="00884F21" w:rsidRPr="00A71002" w:rsidRDefault="00884F21" w:rsidP="0081675B">
      <w:pPr>
        <w:pStyle w:val="Cmsor1"/>
        <w:spacing w:before="200"/>
      </w:pPr>
      <w:r w:rsidRPr="00A71002">
        <w:t>1.</w:t>
      </w:r>
      <w:r w:rsidRPr="00A71002">
        <w:rPr>
          <w:rFonts w:eastAsia="Arial"/>
        </w:rPr>
        <w:t xml:space="preserve"> </w:t>
      </w:r>
      <w:r w:rsidR="009117B4">
        <w:t>A</w:t>
      </w:r>
      <w:r w:rsidR="00E77377" w:rsidRPr="00E77377">
        <w:t xml:space="preserve"> </w:t>
      </w:r>
      <w:r w:rsidR="00E77377">
        <w:t>kamarai tagdíjról szóló 13/2017. (XI. 20.) MÜK szabályzat módosítása</w:t>
      </w:r>
    </w:p>
    <w:p w14:paraId="7D7EF9E8" w14:textId="77777777" w:rsidR="006B080D" w:rsidRDefault="006B080D" w:rsidP="0081675B">
      <w:pPr>
        <w:spacing w:before="200" w:after="0" w:line="276" w:lineRule="auto"/>
      </w:pPr>
      <w:r>
        <w:rPr>
          <w:b/>
          <w:szCs w:val="24"/>
        </w:rPr>
        <w:t xml:space="preserve">1.1. </w:t>
      </w:r>
      <w:r>
        <w:t>A kamarai tagdíjról szóló 13/2017. (XI. 20.) MÜK szabályzat 4.2. pontja helyébe a következő rendelkezés lép:</w:t>
      </w:r>
    </w:p>
    <w:p w14:paraId="5592F1AE" w14:textId="578F06AF" w:rsidR="006B080D" w:rsidRDefault="006B080D" w:rsidP="0081675B">
      <w:pPr>
        <w:spacing w:before="200" w:after="0" w:line="276" w:lineRule="auto"/>
      </w:pPr>
      <w:r>
        <w:t>„4.2. A kamarai tagdíj alanya után egy naptári negyedév tekintetében – kamarai formaváltástó</w:t>
      </w:r>
      <w:r w:rsidRPr="006B080D">
        <w:t xml:space="preserve">l, szüneteléstől vagy átjegyzéstől függetlenül </w:t>
      </w:r>
      <w:r>
        <w:t>–</w:t>
      </w:r>
      <w:r w:rsidRPr="006B080D">
        <w:t xml:space="preserve"> csak egy alkalommal kell kamarai tagdíjat fizetni. Ha a kamarai tagdíj alanya után a naptári negyedéven belül magasabb kamarai tagdíjat kellene fizetni, a már megfizetett, alacsonyabb összegű tagdíjat a magasabb összegű kamarai tagdíjra ki kell egészíteni. A kamarai tagdíj kiegészítés</w:t>
      </w:r>
      <w:r>
        <w:t>ét</w:t>
      </w:r>
      <w:r w:rsidRPr="006B080D">
        <w:t xml:space="preserve"> a változás </w:t>
      </w:r>
      <w:r>
        <w:t>bejegyezéséig be kell fizetni.”</w:t>
      </w:r>
    </w:p>
    <w:p w14:paraId="75796216" w14:textId="09A2ECB0" w:rsidR="006B080D" w:rsidRDefault="009117B4" w:rsidP="0081675B">
      <w:pPr>
        <w:spacing w:before="200" w:after="0" w:line="276" w:lineRule="auto"/>
      </w:pPr>
      <w:r>
        <w:rPr>
          <w:b/>
          <w:szCs w:val="24"/>
        </w:rPr>
        <w:t>1.</w:t>
      </w:r>
      <w:r w:rsidR="005763EB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8B0C52">
        <w:t xml:space="preserve">A kamarai tagdíjról szóló 13/2017. (XI. 20.) MÜK szabályzat </w:t>
      </w:r>
      <w:r w:rsidR="006B080D">
        <w:t>a következő 5.12/A. ponttal egészül ki:</w:t>
      </w:r>
    </w:p>
    <w:p w14:paraId="234373E9" w14:textId="4CB4D27D" w:rsidR="008B0C52" w:rsidRPr="009117B4" w:rsidRDefault="006B080D" w:rsidP="0081675B">
      <w:pPr>
        <w:pStyle w:val="Szablyzat"/>
        <w:keepNext/>
        <w:rPr>
          <w:b/>
          <w:szCs w:val="24"/>
        </w:rPr>
      </w:pPr>
      <w:r>
        <w:t>„5.12/A. Az 5.12. pont a) alpontja szerinti tagdíjkedvezmény a kamarai tagdíj kiegészítésére abban az esetben jár, ha a kiegészítést a naptári év fennmaradó részére a változás bejegyzéséig megfizetik.”</w:t>
      </w:r>
    </w:p>
    <w:p w14:paraId="436BA90C" w14:textId="4A5ECFDD" w:rsidR="009117B4" w:rsidRPr="009117B4" w:rsidRDefault="006B080D" w:rsidP="0081675B">
      <w:pPr>
        <w:pStyle w:val="Szablyzat"/>
        <w:keepNext/>
        <w:rPr>
          <w:b/>
          <w:szCs w:val="24"/>
        </w:rPr>
      </w:pPr>
      <w:r w:rsidRPr="006B080D">
        <w:rPr>
          <w:b/>
        </w:rPr>
        <w:t>1.</w:t>
      </w:r>
      <w:r w:rsidR="00481EBD">
        <w:rPr>
          <w:b/>
        </w:rPr>
        <w:t>3</w:t>
      </w:r>
      <w:r w:rsidRPr="006B080D">
        <w:rPr>
          <w:b/>
        </w:rPr>
        <w:t xml:space="preserve">. </w:t>
      </w:r>
      <w:r w:rsidR="00E77377">
        <w:t>A kamarai tagdíjról szóló 13/2017. (XI. 20.) MÜK szabályzat a következő 6.1/A. ponttal egészül ki:</w:t>
      </w:r>
    </w:p>
    <w:p w14:paraId="1441044F" w14:textId="25553753" w:rsidR="009117B4" w:rsidRDefault="009117B4" w:rsidP="0081675B">
      <w:pPr>
        <w:pStyle w:val="Zr"/>
        <w:spacing w:befor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E77377" w:rsidRPr="00E77377">
        <w:rPr>
          <w:rFonts w:ascii="Times New Roman" w:hAnsi="Times New Roman"/>
          <w:sz w:val="24"/>
        </w:rPr>
        <w:t>6.1/</w:t>
      </w:r>
      <w:r w:rsidR="006B080D">
        <w:rPr>
          <w:rFonts w:ascii="Times New Roman" w:hAnsi="Times New Roman"/>
          <w:sz w:val="24"/>
        </w:rPr>
        <w:t>A</w:t>
      </w:r>
      <w:r w:rsidR="00E77377" w:rsidRPr="00E77377">
        <w:rPr>
          <w:rFonts w:ascii="Times New Roman" w:hAnsi="Times New Roman"/>
          <w:sz w:val="24"/>
        </w:rPr>
        <w:t>. Ha a tagdíjfizetési kötelezettség a tárgynegyedévben 6.1. pontban meghatározott időpont után keletkezik, a tagdíjat első alkalommal az eskü-, illetve a fogadalomtétel napjáig kell megfizetni.</w:t>
      </w:r>
      <w:r>
        <w:rPr>
          <w:rFonts w:ascii="Times New Roman" w:hAnsi="Times New Roman"/>
          <w:sz w:val="24"/>
        </w:rPr>
        <w:t>”</w:t>
      </w:r>
    </w:p>
    <w:p w14:paraId="799CC8A4" w14:textId="32592668" w:rsidR="006B080D" w:rsidRPr="006B080D" w:rsidRDefault="006B080D" w:rsidP="0081675B">
      <w:pPr>
        <w:pStyle w:val="Szablyzat"/>
        <w:keepNext/>
      </w:pPr>
      <w:r w:rsidRPr="006B080D">
        <w:rPr>
          <w:b/>
        </w:rPr>
        <w:t>1.</w:t>
      </w:r>
      <w:r w:rsidR="00481EBD">
        <w:rPr>
          <w:b/>
        </w:rPr>
        <w:t>4</w:t>
      </w:r>
      <w:r w:rsidRPr="006B080D">
        <w:rPr>
          <w:b/>
        </w:rPr>
        <w:t xml:space="preserve">. </w:t>
      </w:r>
      <w:r>
        <w:t xml:space="preserve">A kamarai tagdíjról szóló 13/2017. (XI. 20.) MÜK szabályzat </w:t>
      </w:r>
      <w:r w:rsidRPr="006B080D">
        <w:t>8.2. pontja helyébe a következő rendelkezés lép:</w:t>
      </w:r>
    </w:p>
    <w:p w14:paraId="6D48382F" w14:textId="4050144B" w:rsidR="006B080D" w:rsidRPr="006B080D" w:rsidRDefault="006B080D" w:rsidP="0081675B">
      <w:pPr>
        <w:pStyle w:val="Zr"/>
        <w:spacing w:before="200"/>
        <w:rPr>
          <w:rFonts w:ascii="Times New Roman" w:hAnsi="Times New Roman"/>
          <w:sz w:val="24"/>
        </w:rPr>
      </w:pPr>
      <w:r w:rsidRPr="006B080D">
        <w:rPr>
          <w:rFonts w:ascii="Times New Roman" w:hAnsi="Times New Roman"/>
          <w:sz w:val="24"/>
        </w:rPr>
        <w:t xml:space="preserve">„8.2. A területi ügyvédi kamarák a Magyar Ügyvédi Kamarát megillető tagdíjhányadot </w:t>
      </w:r>
      <w:r w:rsidR="006377E3" w:rsidRPr="006B080D">
        <w:rPr>
          <w:rFonts w:ascii="Times New Roman" w:hAnsi="Times New Roman"/>
          <w:sz w:val="24"/>
        </w:rPr>
        <w:t>a naptári negyedévre</w:t>
      </w:r>
      <w:r w:rsidR="006377E3">
        <w:rPr>
          <w:rFonts w:ascii="Times New Roman" w:hAnsi="Times New Roman"/>
          <w:sz w:val="24"/>
        </w:rPr>
        <w:t xml:space="preserve"> </w:t>
      </w:r>
      <w:r w:rsidR="00E86653">
        <w:rPr>
          <w:rFonts w:ascii="Times New Roman" w:hAnsi="Times New Roman"/>
          <w:sz w:val="24"/>
        </w:rPr>
        <w:t xml:space="preserve">a </w:t>
      </w:r>
      <w:r w:rsidR="006377E3">
        <w:rPr>
          <w:rFonts w:ascii="Times New Roman" w:hAnsi="Times New Roman"/>
          <w:sz w:val="24"/>
        </w:rPr>
        <w:t xml:space="preserve">naptári </w:t>
      </w:r>
      <w:r w:rsidR="00E86653">
        <w:rPr>
          <w:rFonts w:ascii="Times New Roman" w:hAnsi="Times New Roman"/>
          <w:sz w:val="24"/>
        </w:rPr>
        <w:t>negyed</w:t>
      </w:r>
      <w:r w:rsidR="006377E3">
        <w:rPr>
          <w:rFonts w:ascii="Times New Roman" w:hAnsi="Times New Roman"/>
          <w:sz w:val="24"/>
        </w:rPr>
        <w:t>é</w:t>
      </w:r>
      <w:r w:rsidR="00E86653">
        <w:rPr>
          <w:rFonts w:ascii="Times New Roman" w:hAnsi="Times New Roman"/>
          <w:sz w:val="24"/>
        </w:rPr>
        <w:t>v második hónap 15. napján fenn</w:t>
      </w:r>
      <w:r w:rsidR="006377E3">
        <w:rPr>
          <w:rFonts w:ascii="Times New Roman" w:hAnsi="Times New Roman"/>
          <w:sz w:val="24"/>
        </w:rPr>
        <w:t>á</w:t>
      </w:r>
      <w:r w:rsidR="00E86653">
        <w:rPr>
          <w:rFonts w:ascii="Times New Roman" w:hAnsi="Times New Roman"/>
          <w:sz w:val="24"/>
        </w:rPr>
        <w:t>lló létszámadatok alapján</w:t>
      </w:r>
      <w:r w:rsidRPr="006B080D">
        <w:rPr>
          <w:rFonts w:ascii="Times New Roman" w:hAnsi="Times New Roman"/>
          <w:sz w:val="24"/>
        </w:rPr>
        <w:t>, a naptári negyedév utolsó napjáig kötelesek kimutatni és megfizetni.”</w:t>
      </w:r>
    </w:p>
    <w:p w14:paraId="172BAF04" w14:textId="7ADCE34A" w:rsidR="00884F21" w:rsidRPr="00A71002" w:rsidRDefault="00C74B42" w:rsidP="0081675B">
      <w:pPr>
        <w:pStyle w:val="Cmsor1"/>
        <w:spacing w:before="200"/>
      </w:pPr>
      <w:r>
        <w:lastRenderedPageBreak/>
        <w:t>2</w:t>
      </w:r>
      <w:r w:rsidR="00884F21" w:rsidRPr="00A71002">
        <w:t xml:space="preserve">. </w:t>
      </w:r>
      <w:r>
        <w:t>Záró rendelkezések</w:t>
      </w:r>
    </w:p>
    <w:p w14:paraId="620554F7" w14:textId="01CF9578" w:rsidR="00343CE8" w:rsidRDefault="00C74B42" w:rsidP="0081675B">
      <w:pPr>
        <w:pStyle w:val="Szablyzat"/>
        <w:rPr>
          <w:szCs w:val="24"/>
        </w:rPr>
      </w:pPr>
      <w:r w:rsidRPr="00E61B9F">
        <w:rPr>
          <w:b/>
          <w:szCs w:val="24"/>
        </w:rPr>
        <w:t>2</w:t>
      </w:r>
      <w:r w:rsidR="006612D9" w:rsidRPr="00E61B9F">
        <w:rPr>
          <w:b/>
          <w:szCs w:val="24"/>
        </w:rPr>
        <w:t>.1.</w:t>
      </w:r>
      <w:r w:rsidR="006612D9" w:rsidRPr="00A71002">
        <w:rPr>
          <w:szCs w:val="24"/>
        </w:rPr>
        <w:t xml:space="preserve"> </w:t>
      </w:r>
      <w:r w:rsidR="00884F21" w:rsidRPr="00A71002">
        <w:rPr>
          <w:szCs w:val="24"/>
        </w:rPr>
        <w:t>E</w:t>
      </w:r>
      <w:r w:rsidR="006612D9" w:rsidRPr="00A71002">
        <w:rPr>
          <w:szCs w:val="24"/>
        </w:rPr>
        <w:t>z a szabályzat</w:t>
      </w:r>
      <w:r w:rsidR="00884F21" w:rsidRPr="00A71002">
        <w:rPr>
          <w:szCs w:val="24"/>
        </w:rPr>
        <w:t xml:space="preserve"> </w:t>
      </w:r>
      <w:r w:rsidR="00E61B9F" w:rsidRPr="00E61B9F">
        <w:rPr>
          <w:szCs w:val="24"/>
        </w:rPr>
        <w:t xml:space="preserve">a Magyar Ügyvédi Kamara honlapján történő közzétételét követő </w:t>
      </w:r>
      <w:r w:rsidR="006B080D">
        <w:rPr>
          <w:szCs w:val="24"/>
        </w:rPr>
        <w:t xml:space="preserve">negyedév </w:t>
      </w:r>
      <w:r w:rsidR="00E61B9F">
        <w:rPr>
          <w:szCs w:val="24"/>
        </w:rPr>
        <w:t xml:space="preserve">első napján </w:t>
      </w:r>
      <w:r w:rsidR="00E61B9F" w:rsidRPr="00E61B9F">
        <w:rPr>
          <w:szCs w:val="24"/>
        </w:rPr>
        <w:t>lép hatályba</w:t>
      </w:r>
      <w:r w:rsidR="0053453C">
        <w:rPr>
          <w:szCs w:val="24"/>
        </w:rPr>
        <w:t>, és a hatálybalépését követő napon hatályát veszti</w:t>
      </w:r>
      <w:r w:rsidR="0081675B">
        <w:rPr>
          <w:szCs w:val="24"/>
        </w:rPr>
        <w:t>.</w:t>
      </w:r>
    </w:p>
    <w:p w14:paraId="3C31C851" w14:textId="077F244A" w:rsidR="0081675B" w:rsidRPr="00712164" w:rsidRDefault="0081675B" w:rsidP="0081675B">
      <w:pPr>
        <w:pStyle w:val="Szablyzat"/>
        <w:rPr>
          <w:color w:val="auto"/>
          <w:szCs w:val="24"/>
        </w:rPr>
      </w:pPr>
      <w:r w:rsidRPr="00712164">
        <w:rPr>
          <w:color w:val="auto"/>
          <w:szCs w:val="24"/>
        </w:rPr>
        <w:t>Budapest, 201</w:t>
      </w:r>
      <w:r>
        <w:rPr>
          <w:color w:val="auto"/>
          <w:szCs w:val="24"/>
        </w:rPr>
        <w:t>9</w:t>
      </w:r>
      <w:r w:rsidRPr="00712164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június </w:t>
      </w:r>
      <w:r w:rsidR="00615BE1">
        <w:rPr>
          <w:color w:val="auto"/>
          <w:szCs w:val="24"/>
        </w:rPr>
        <w:t>24.</w:t>
      </w:r>
    </w:p>
    <w:p w14:paraId="5CDE9D05" w14:textId="77777777" w:rsidR="0081675B" w:rsidRDefault="0081675B" w:rsidP="0081675B">
      <w:pPr>
        <w:pStyle w:val="Szablyzat"/>
        <w:rPr>
          <w:color w:val="auto"/>
          <w:szCs w:val="24"/>
        </w:rPr>
      </w:pPr>
      <w:bookmarkStart w:id="0" w:name="_GoBack"/>
      <w:bookmarkEnd w:id="0"/>
    </w:p>
    <w:p w14:paraId="4303BF52" w14:textId="57FB0C9F" w:rsidR="0081675B" w:rsidRPr="0081675B" w:rsidRDefault="0081675B" w:rsidP="0081675B">
      <w:pPr>
        <w:tabs>
          <w:tab w:val="center" w:pos="2268"/>
          <w:tab w:val="center" w:pos="6804"/>
        </w:tabs>
        <w:suppressAutoHyphens/>
        <w:autoSpaceDE w:val="0"/>
        <w:spacing w:before="200" w:after="0" w:line="276" w:lineRule="auto"/>
        <w:ind w:left="0" w:right="0" w:firstLine="0"/>
        <w:jc w:val="left"/>
        <w:rPr>
          <w:szCs w:val="24"/>
        </w:rPr>
      </w:pPr>
      <w:r w:rsidRPr="00712164">
        <w:rPr>
          <w:i/>
          <w:color w:val="auto"/>
          <w:szCs w:val="24"/>
          <w:lang w:eastAsia="ar-SA"/>
        </w:rPr>
        <w:tab/>
        <w:t>Dr. Bánáti János</w:t>
      </w:r>
      <w:r w:rsidRPr="00712164">
        <w:rPr>
          <w:i/>
          <w:color w:val="auto"/>
          <w:szCs w:val="24"/>
          <w:lang w:eastAsia="ar-SA"/>
        </w:rPr>
        <w:tab/>
        <w:t>Dr. Fekete Tamás</w:t>
      </w:r>
      <w:r w:rsidRPr="00712164">
        <w:rPr>
          <w:i/>
          <w:color w:val="auto"/>
          <w:szCs w:val="24"/>
          <w:lang w:eastAsia="ar-SA"/>
        </w:rPr>
        <w:br/>
      </w:r>
      <w:r w:rsidRPr="00712164">
        <w:rPr>
          <w:i/>
          <w:color w:val="auto"/>
          <w:szCs w:val="24"/>
          <w:lang w:eastAsia="ar-SA"/>
        </w:rPr>
        <w:tab/>
        <w:t>elnök</w:t>
      </w:r>
      <w:r w:rsidRPr="00712164">
        <w:rPr>
          <w:i/>
          <w:color w:val="auto"/>
          <w:szCs w:val="24"/>
          <w:lang w:eastAsia="ar-SA"/>
        </w:rPr>
        <w:tab/>
        <w:t>főtitkár</w:t>
      </w:r>
    </w:p>
    <w:sectPr w:rsidR="0081675B" w:rsidRPr="0081675B" w:rsidSect="007444BC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39CE" w14:textId="77777777" w:rsidR="00E8053F" w:rsidRDefault="00E8053F" w:rsidP="00F36EC0">
      <w:pPr>
        <w:spacing w:after="0" w:line="240" w:lineRule="auto"/>
      </w:pPr>
      <w:r>
        <w:separator/>
      </w:r>
    </w:p>
  </w:endnote>
  <w:endnote w:type="continuationSeparator" w:id="0">
    <w:p w14:paraId="3710E8C8" w14:textId="77777777" w:rsidR="00E8053F" w:rsidRDefault="00E8053F" w:rsidP="00F3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917131"/>
      <w:docPartObj>
        <w:docPartGallery w:val="Page Numbers (Bottom of Page)"/>
        <w:docPartUnique/>
      </w:docPartObj>
    </w:sdtPr>
    <w:sdtEndPr/>
    <w:sdtContent>
      <w:p w14:paraId="1342D9FC" w14:textId="77777777" w:rsidR="000C6D9F" w:rsidRDefault="000C6D9F" w:rsidP="00743C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3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2714" w14:textId="77777777" w:rsidR="00E8053F" w:rsidRDefault="00E8053F" w:rsidP="00F36EC0">
      <w:pPr>
        <w:spacing w:after="0" w:line="240" w:lineRule="auto"/>
      </w:pPr>
      <w:r>
        <w:separator/>
      </w:r>
    </w:p>
  </w:footnote>
  <w:footnote w:type="continuationSeparator" w:id="0">
    <w:p w14:paraId="48CED446" w14:textId="77777777" w:rsidR="00E8053F" w:rsidRDefault="00E8053F" w:rsidP="00F36EC0">
      <w:pPr>
        <w:spacing w:after="0" w:line="240" w:lineRule="auto"/>
      </w:pPr>
      <w:r>
        <w:continuationSeparator/>
      </w:r>
    </w:p>
  </w:footnote>
  <w:footnote w:id="1">
    <w:p w14:paraId="1A417630" w14:textId="77777777" w:rsidR="0081675B" w:rsidRDefault="0081675B" w:rsidP="0081675B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8DD2" w14:textId="62BF8930" w:rsidR="00343CE8" w:rsidRDefault="00E8053F">
    <w:pPr>
      <w:pStyle w:val="lfej"/>
    </w:pPr>
    <w:r>
      <w:rPr>
        <w:noProof/>
      </w:rPr>
      <w:pict w14:anchorId="2371E0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287391" o:spid="_x0000_s2053" type="#_x0000_t136" style="position:absolute;left:0;text-align:left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5A11" w14:textId="5E2A2C5C" w:rsidR="00343CE8" w:rsidRDefault="00E8053F">
    <w:pPr>
      <w:pStyle w:val="lfej"/>
    </w:pPr>
    <w:r>
      <w:rPr>
        <w:noProof/>
      </w:rPr>
      <w:pict w14:anchorId="4B9640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287390" o:spid="_x0000_s2052" type="#_x0000_t136" style="position:absolute;left:0;text-align:left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131355"/>
    <w:multiLevelType w:val="hybridMultilevel"/>
    <w:tmpl w:val="B0C4F05A"/>
    <w:lvl w:ilvl="0" w:tplc="B4B4D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4"/>
  </w:num>
  <w:num w:numId="6">
    <w:abstractNumId w:val="15"/>
  </w:num>
  <w:num w:numId="7">
    <w:abstractNumId w:val="0"/>
  </w:num>
  <w:num w:numId="8">
    <w:abstractNumId w:val="16"/>
  </w:num>
  <w:num w:numId="9">
    <w:abstractNumId w:val="19"/>
  </w:num>
  <w:num w:numId="10">
    <w:abstractNumId w:val="10"/>
  </w:num>
  <w:num w:numId="11">
    <w:abstractNumId w:val="34"/>
  </w:num>
  <w:num w:numId="12">
    <w:abstractNumId w:val="1"/>
  </w:num>
  <w:num w:numId="13">
    <w:abstractNumId w:val="3"/>
  </w:num>
  <w:num w:numId="14">
    <w:abstractNumId w:val="12"/>
  </w:num>
  <w:num w:numId="15">
    <w:abstractNumId w:val="21"/>
  </w:num>
  <w:num w:numId="16">
    <w:abstractNumId w:val="27"/>
  </w:num>
  <w:num w:numId="17">
    <w:abstractNumId w:val="23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3"/>
  </w:num>
  <w:num w:numId="23">
    <w:abstractNumId w:val="22"/>
  </w:num>
  <w:num w:numId="24">
    <w:abstractNumId w:val="2"/>
  </w:num>
  <w:num w:numId="25">
    <w:abstractNumId w:val="30"/>
  </w:num>
  <w:num w:numId="26">
    <w:abstractNumId w:val="5"/>
  </w:num>
  <w:num w:numId="27">
    <w:abstractNumId w:val="4"/>
  </w:num>
  <w:num w:numId="28">
    <w:abstractNumId w:val="17"/>
  </w:num>
  <w:num w:numId="29">
    <w:abstractNumId w:val="31"/>
  </w:num>
  <w:num w:numId="30">
    <w:abstractNumId w:val="26"/>
  </w:num>
  <w:num w:numId="31">
    <w:abstractNumId w:val="6"/>
  </w:num>
  <w:num w:numId="32">
    <w:abstractNumId w:val="14"/>
  </w:num>
  <w:num w:numId="33">
    <w:abstractNumId w:val="11"/>
  </w:num>
  <w:num w:numId="34">
    <w:abstractNumId w:val="32"/>
  </w:num>
  <w:num w:numId="35">
    <w:abstractNumId w:val="18"/>
  </w:num>
  <w:num w:numId="36">
    <w:abstractNumId w:val="7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1"/>
    <w:rsid w:val="00014571"/>
    <w:rsid w:val="00035D5E"/>
    <w:rsid w:val="000548C7"/>
    <w:rsid w:val="00096FC3"/>
    <w:rsid w:val="000C6D9F"/>
    <w:rsid w:val="000F1B09"/>
    <w:rsid w:val="000F4FB6"/>
    <w:rsid w:val="000F530C"/>
    <w:rsid w:val="00102040"/>
    <w:rsid w:val="00103151"/>
    <w:rsid w:val="00144058"/>
    <w:rsid w:val="00170A2B"/>
    <w:rsid w:val="00173AD2"/>
    <w:rsid w:val="001F0358"/>
    <w:rsid w:val="0020238E"/>
    <w:rsid w:val="00240455"/>
    <w:rsid w:val="002471FC"/>
    <w:rsid w:val="002512CB"/>
    <w:rsid w:val="00267D1C"/>
    <w:rsid w:val="00272099"/>
    <w:rsid w:val="002A6862"/>
    <w:rsid w:val="002B2D89"/>
    <w:rsid w:val="002C7EFF"/>
    <w:rsid w:val="002F0719"/>
    <w:rsid w:val="002F2268"/>
    <w:rsid w:val="00343CE8"/>
    <w:rsid w:val="0035589E"/>
    <w:rsid w:val="003B0858"/>
    <w:rsid w:val="003C450F"/>
    <w:rsid w:val="003F677E"/>
    <w:rsid w:val="004352BC"/>
    <w:rsid w:val="00481EBD"/>
    <w:rsid w:val="00487D0B"/>
    <w:rsid w:val="004B0FEF"/>
    <w:rsid w:val="004B13C4"/>
    <w:rsid w:val="0053453C"/>
    <w:rsid w:val="00536880"/>
    <w:rsid w:val="005763EB"/>
    <w:rsid w:val="005A2604"/>
    <w:rsid w:val="005E2C58"/>
    <w:rsid w:val="005E3F96"/>
    <w:rsid w:val="005F64AF"/>
    <w:rsid w:val="00605250"/>
    <w:rsid w:val="00615BE1"/>
    <w:rsid w:val="00636DA6"/>
    <w:rsid w:val="006377E3"/>
    <w:rsid w:val="006612D9"/>
    <w:rsid w:val="00684C34"/>
    <w:rsid w:val="006A539A"/>
    <w:rsid w:val="006B080D"/>
    <w:rsid w:val="006D11B2"/>
    <w:rsid w:val="006D2DA8"/>
    <w:rsid w:val="00710AD8"/>
    <w:rsid w:val="00743C88"/>
    <w:rsid w:val="007444BC"/>
    <w:rsid w:val="00756512"/>
    <w:rsid w:val="00791D27"/>
    <w:rsid w:val="007A5B49"/>
    <w:rsid w:val="007C0024"/>
    <w:rsid w:val="007C2FE8"/>
    <w:rsid w:val="007C7940"/>
    <w:rsid w:val="007F226F"/>
    <w:rsid w:val="00814571"/>
    <w:rsid w:val="0081675B"/>
    <w:rsid w:val="008408BA"/>
    <w:rsid w:val="00866869"/>
    <w:rsid w:val="00871A9B"/>
    <w:rsid w:val="00884F21"/>
    <w:rsid w:val="008878DB"/>
    <w:rsid w:val="008B0C52"/>
    <w:rsid w:val="009117B4"/>
    <w:rsid w:val="00917552"/>
    <w:rsid w:val="00937DB6"/>
    <w:rsid w:val="00951DEF"/>
    <w:rsid w:val="00980F89"/>
    <w:rsid w:val="00982853"/>
    <w:rsid w:val="009C65C4"/>
    <w:rsid w:val="009D4D1E"/>
    <w:rsid w:val="009E020D"/>
    <w:rsid w:val="00A02249"/>
    <w:rsid w:val="00A26458"/>
    <w:rsid w:val="00A66275"/>
    <w:rsid w:val="00A71002"/>
    <w:rsid w:val="00A90A88"/>
    <w:rsid w:val="00B03EF1"/>
    <w:rsid w:val="00B33315"/>
    <w:rsid w:val="00B61079"/>
    <w:rsid w:val="00B863ED"/>
    <w:rsid w:val="00BB51EA"/>
    <w:rsid w:val="00BC0223"/>
    <w:rsid w:val="00BE2D7B"/>
    <w:rsid w:val="00BF0235"/>
    <w:rsid w:val="00C03D51"/>
    <w:rsid w:val="00C22475"/>
    <w:rsid w:val="00C31A41"/>
    <w:rsid w:val="00C40A30"/>
    <w:rsid w:val="00C62D77"/>
    <w:rsid w:val="00C66EE1"/>
    <w:rsid w:val="00C74B42"/>
    <w:rsid w:val="00C82327"/>
    <w:rsid w:val="00C876F8"/>
    <w:rsid w:val="00C92B01"/>
    <w:rsid w:val="00CB4497"/>
    <w:rsid w:val="00CD1F04"/>
    <w:rsid w:val="00CE4460"/>
    <w:rsid w:val="00CF3761"/>
    <w:rsid w:val="00D01F4C"/>
    <w:rsid w:val="00D135F7"/>
    <w:rsid w:val="00D149DD"/>
    <w:rsid w:val="00D14F99"/>
    <w:rsid w:val="00D34618"/>
    <w:rsid w:val="00D35C82"/>
    <w:rsid w:val="00D37DB0"/>
    <w:rsid w:val="00DB533B"/>
    <w:rsid w:val="00DC041D"/>
    <w:rsid w:val="00DE12B8"/>
    <w:rsid w:val="00DF54D9"/>
    <w:rsid w:val="00E0526D"/>
    <w:rsid w:val="00E1336C"/>
    <w:rsid w:val="00E61B9F"/>
    <w:rsid w:val="00E77377"/>
    <w:rsid w:val="00E8053F"/>
    <w:rsid w:val="00E86653"/>
    <w:rsid w:val="00E97435"/>
    <w:rsid w:val="00EE54B5"/>
    <w:rsid w:val="00F10A14"/>
    <w:rsid w:val="00F36EC0"/>
    <w:rsid w:val="00F71A59"/>
    <w:rsid w:val="00F878BE"/>
    <w:rsid w:val="00FA35F7"/>
    <w:rsid w:val="00FB6E08"/>
    <w:rsid w:val="00FD137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C917BD4"/>
  <w15:docId w15:val="{DE42C8CD-E5F1-44F1-ABCA-F513827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884F21"/>
    <w:pPr>
      <w:jc w:val="center"/>
      <w:outlineLvl w:val="0"/>
    </w:pPr>
    <w:rPr>
      <w:i w:val="0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4F21"/>
    <w:pPr>
      <w:keepNext/>
      <w:spacing w:before="300" w:after="0" w:line="276" w:lineRule="auto"/>
      <w:ind w:left="0" w:right="0" w:firstLine="0"/>
      <w:jc w:val="left"/>
      <w:outlineLvl w:val="1"/>
    </w:pPr>
    <w:rPr>
      <w:b/>
      <w:i/>
    </w:rPr>
  </w:style>
  <w:style w:type="paragraph" w:styleId="Cmsor3">
    <w:name w:val="heading 3"/>
    <w:next w:val="Norml"/>
    <w:link w:val="Cmsor3Char"/>
    <w:uiPriority w:val="9"/>
    <w:unhideWhenUsed/>
    <w:qFormat/>
    <w:rsid w:val="00884F21"/>
    <w:pPr>
      <w:keepNext/>
      <w:keepLines/>
      <w:spacing w:after="259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884F21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84F21"/>
    <w:rPr>
      <w:rFonts w:ascii="Times New Roman" w:eastAsia="Times New Roman" w:hAnsi="Times New Roman" w:cs="Times New Roman"/>
      <w:b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84F21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uiPriority w:val="1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117B4"/>
    <w:pPr>
      <w:spacing w:before="200" w:after="0" w:line="276" w:lineRule="auto"/>
      <w:ind w:left="0" w:right="0" w:firstLine="0"/>
      <w:jc w:val="center"/>
    </w:pPr>
    <w:rPr>
      <w:rFonts w:ascii="Cambria" w:eastAsiaTheme="minorHAnsi" w:hAnsi="Cambria" w:cstheme="minorBidi"/>
      <w:b/>
      <w:color w:val="auto"/>
      <w:sz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117B4"/>
    <w:rPr>
      <w:rFonts w:ascii="Cambria" w:hAnsi="Cambria"/>
      <w:b/>
    </w:rPr>
  </w:style>
  <w:style w:type="paragraph" w:customStyle="1" w:styleId="Zr">
    <w:name w:val="Záró"/>
    <w:basedOn w:val="Norml"/>
    <w:qFormat/>
    <w:rsid w:val="009117B4"/>
    <w:pPr>
      <w:spacing w:before="100" w:after="0" w:line="276" w:lineRule="auto"/>
      <w:ind w:left="0" w:right="0" w:firstLine="0"/>
      <w:outlineLvl w:val="2"/>
    </w:pPr>
    <w:rPr>
      <w:rFonts w:ascii="Cambria" w:eastAsiaTheme="minorHAnsi" w:hAnsi="Cambria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4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Fotitkar</cp:lastModifiedBy>
  <cp:revision>5</cp:revision>
  <cp:lastPrinted>2018-11-27T12:05:00Z</cp:lastPrinted>
  <dcterms:created xsi:type="dcterms:W3CDTF">2019-06-27T10:34:00Z</dcterms:created>
  <dcterms:modified xsi:type="dcterms:W3CDTF">2019-06-28T08:52:00Z</dcterms:modified>
</cp:coreProperties>
</file>